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9E" w:rsidRDefault="00F1359E" w:rsidP="00F1359E">
      <w:pPr>
        <w:pStyle w:val="Heading1"/>
        <w:spacing w:before="300" w:after="300"/>
        <w:rPr>
          <w:rFonts w:ascii="Arial" w:eastAsia="Times New Roman" w:hAnsi="Arial" w:cs="Arial"/>
          <w:color w:val="444444"/>
          <w:sz w:val="43"/>
          <w:szCs w:val="43"/>
        </w:rPr>
      </w:pPr>
      <w:r>
        <w:rPr>
          <w:rFonts w:ascii="Arial" w:eastAsia="Times New Roman" w:hAnsi="Arial" w:cs="Arial"/>
          <w:color w:val="444444"/>
          <w:sz w:val="43"/>
          <w:szCs w:val="43"/>
        </w:rPr>
        <w:t>New Public Procurement Thresholds 2016</w:t>
      </w:r>
    </w:p>
    <w:p w:rsidR="00F1359E" w:rsidRDefault="00F1359E" w:rsidP="00F1359E">
      <w:pPr>
        <w:pStyle w:val="gdp"/>
        <w:spacing w:before="30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new public procurement thresholds for 2016/17 are shown below (old thresholds in brackets for information). The revised thresholds show a decrease due to fluctuations in exchange rates over the previous two years. These apply from 1st January 2016 and will be in place until the end of 2017. </w:t>
      </w:r>
    </w:p>
    <w:p w:rsidR="00F1359E" w:rsidRDefault="00F1359E" w:rsidP="00F1359E">
      <w:pPr>
        <w:pStyle w:val="gdp"/>
        <w:spacing w:before="300" w:beforeAutospacing="0" w:after="300" w:afterAutospacing="0" w:line="336" w:lineRule="atLeast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Style w:val="Strong"/>
          <w:rFonts w:ascii="Arial" w:hAnsi="Arial" w:cs="Arial"/>
          <w:color w:val="333333"/>
        </w:rPr>
        <w:t>Public Contracts Regulations 2015 (PCR 2015)</w:t>
      </w:r>
    </w:p>
    <w:p w:rsidR="00F1359E" w:rsidRDefault="00F1359E" w:rsidP="00F135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5148580" cy="2120900"/>
            <wp:effectExtent l="0" t="0" r="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9E" w:rsidRDefault="00F1359E" w:rsidP="00F1359E">
      <w:pPr>
        <w:pStyle w:val="gdp"/>
        <w:spacing w:before="30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new threshold for light touch services (social and similar) procured under PCR 2015 is </w:t>
      </w:r>
      <w:r>
        <w:rPr>
          <w:rFonts w:ascii="Arial" w:hAnsi="Arial" w:cs="Arial"/>
          <w:b/>
          <w:bCs/>
          <w:color w:val="333333"/>
        </w:rPr>
        <w:t xml:space="preserve">£589,148 </w:t>
      </w:r>
      <w:r>
        <w:rPr>
          <w:rFonts w:ascii="Arial" w:hAnsi="Arial" w:cs="Arial"/>
          <w:color w:val="333333"/>
        </w:rPr>
        <w:t xml:space="preserve">– full list of services can be found in Schedule 3 of the Regulations, a link to which is below:- </w:t>
      </w:r>
      <w:hyperlink r:id="rId6" w:history="1">
        <w:r>
          <w:rPr>
            <w:rStyle w:val="Hyperlink"/>
            <w:rFonts w:ascii="Arial" w:hAnsi="Arial" w:cs="Arial"/>
            <w:b/>
            <w:bCs/>
            <w:color w:val="2475BA"/>
          </w:rPr>
          <w:t>http://www.legislation.gov.uk/uksi/2015/102/pdfs/uksi_20150102_en.pdf</w:t>
        </w:r>
      </w:hyperlink>
    </w:p>
    <w:p w:rsidR="00A941C8" w:rsidRDefault="00F1359E"/>
    <w:sectPr w:rsidR="00A94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9E"/>
    <w:rsid w:val="002B7029"/>
    <w:rsid w:val="00432B74"/>
    <w:rsid w:val="00740CD7"/>
    <w:rsid w:val="00E913E9"/>
    <w:rsid w:val="00F1359E"/>
    <w:rsid w:val="00F17B28"/>
    <w:rsid w:val="00F3148C"/>
    <w:rsid w:val="00F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9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3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3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3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93A299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3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3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47524B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3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3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3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93A299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3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3E9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13E9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3E9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3E9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3E9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3E9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3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3E9"/>
    <w:rPr>
      <w:rFonts w:asciiTheme="majorHAnsi" w:eastAsiaTheme="majorEastAsia" w:hAnsiTheme="majorHAnsi" w:cstheme="majorBidi"/>
      <w:color w:val="93A29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13E9"/>
    <w:pPr>
      <w:spacing w:after="200"/>
    </w:pPr>
    <w:rPr>
      <w:rFonts w:asciiTheme="minorHAnsi" w:hAnsiTheme="minorHAnsi" w:cstheme="minorBidi"/>
      <w:b/>
      <w:bCs/>
      <w:color w:val="93A299" w:themeColor="accent1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913E9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913E9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3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93A299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913E9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913E9"/>
    <w:rPr>
      <w:b/>
      <w:bCs/>
    </w:rPr>
  </w:style>
  <w:style w:type="character" w:styleId="Emphasis">
    <w:name w:val="Emphasis"/>
    <w:basedOn w:val="DefaultParagraphFont"/>
    <w:uiPriority w:val="20"/>
    <w:qFormat/>
    <w:rsid w:val="00E913E9"/>
    <w:rPr>
      <w:i/>
      <w:iCs/>
    </w:rPr>
  </w:style>
  <w:style w:type="paragraph" w:styleId="NoSpacing">
    <w:name w:val="No Spacing"/>
    <w:uiPriority w:val="1"/>
    <w:qFormat/>
    <w:rsid w:val="00E91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3E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913E9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913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3E9"/>
    <w:pPr>
      <w:pBdr>
        <w:bottom w:val="single" w:sz="4" w:space="4" w:color="93A299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93A299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3E9"/>
    <w:rPr>
      <w:b/>
      <w:bCs/>
      <w:i/>
      <w:iCs/>
      <w:color w:val="93A299" w:themeColor="accent1"/>
    </w:rPr>
  </w:style>
  <w:style w:type="character" w:styleId="SubtleEmphasis">
    <w:name w:val="Subtle Emphasis"/>
    <w:basedOn w:val="DefaultParagraphFont"/>
    <w:uiPriority w:val="19"/>
    <w:qFormat/>
    <w:rsid w:val="00E913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913E9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E913E9"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913E9"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13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3E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1359E"/>
    <w:rPr>
      <w:color w:val="0000FF"/>
      <w:u w:val="single"/>
    </w:rPr>
  </w:style>
  <w:style w:type="paragraph" w:customStyle="1" w:styleId="gdp">
    <w:name w:val="gd_p"/>
    <w:basedOn w:val="Normal"/>
    <w:rsid w:val="00F1359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9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9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3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3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3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93A299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3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3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47524B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3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3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3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93A299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3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3E9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13E9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3E9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3E9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3E9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3E9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3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3E9"/>
    <w:rPr>
      <w:rFonts w:asciiTheme="majorHAnsi" w:eastAsiaTheme="majorEastAsia" w:hAnsiTheme="majorHAnsi" w:cstheme="majorBidi"/>
      <w:color w:val="93A29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13E9"/>
    <w:pPr>
      <w:spacing w:after="200"/>
    </w:pPr>
    <w:rPr>
      <w:rFonts w:asciiTheme="minorHAnsi" w:hAnsiTheme="minorHAnsi" w:cstheme="minorBidi"/>
      <w:b/>
      <w:bCs/>
      <w:color w:val="93A299" w:themeColor="accent1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913E9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913E9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3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93A299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913E9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913E9"/>
    <w:rPr>
      <w:b/>
      <w:bCs/>
    </w:rPr>
  </w:style>
  <w:style w:type="character" w:styleId="Emphasis">
    <w:name w:val="Emphasis"/>
    <w:basedOn w:val="DefaultParagraphFont"/>
    <w:uiPriority w:val="20"/>
    <w:qFormat/>
    <w:rsid w:val="00E913E9"/>
    <w:rPr>
      <w:i/>
      <w:iCs/>
    </w:rPr>
  </w:style>
  <w:style w:type="paragraph" w:styleId="NoSpacing">
    <w:name w:val="No Spacing"/>
    <w:uiPriority w:val="1"/>
    <w:qFormat/>
    <w:rsid w:val="00E91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3E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913E9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913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3E9"/>
    <w:pPr>
      <w:pBdr>
        <w:bottom w:val="single" w:sz="4" w:space="4" w:color="93A299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93A299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3E9"/>
    <w:rPr>
      <w:b/>
      <w:bCs/>
      <w:i/>
      <w:iCs/>
      <w:color w:val="93A299" w:themeColor="accent1"/>
    </w:rPr>
  </w:style>
  <w:style w:type="character" w:styleId="SubtleEmphasis">
    <w:name w:val="Subtle Emphasis"/>
    <w:basedOn w:val="DefaultParagraphFont"/>
    <w:uiPriority w:val="19"/>
    <w:qFormat/>
    <w:rsid w:val="00E913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913E9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E913E9"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913E9"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13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3E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1359E"/>
    <w:rPr>
      <w:color w:val="0000FF"/>
      <w:u w:val="single"/>
    </w:rPr>
  </w:style>
  <w:style w:type="paragraph" w:customStyle="1" w:styleId="gdp">
    <w:name w:val="gd_p"/>
    <w:basedOn w:val="Normal"/>
    <w:rsid w:val="00F1359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9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ks.govdelivery.com:80/track?type=click&amp;enid=ZWFzPTEmbXNpZD0mYXVpZD0mbWFpbGluZ2lkPTIwMTYwMjEyLjU1MTE1MzQxJm1lc3NhZ2VpZD1NREItUFJELUJVTC0yMDE2MDIxMi41NTExNTM0MSZkYXRhYmFzZWlkPTEwMDEmc2VyaWFsPTE2ODEwMzE5JmVtYWlsaWQ9aC5hbGxhd2F5QHdhbGVzLmFjLnVrJnVzZXJpZD1oLmFsbGF3YXlAd2FsZXMuYWMudWsmdGFyZ2V0aWQ9JmZsPSZtdmlkPSZleHRyYT0mJiY=&amp;&amp;&amp;102&amp;&amp;&amp;http://www.legislation.gov.uk/uksi/2015/102/pdfs/uksi_20150102_e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New Public Procurement Thresholds 2016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Allaway</dc:creator>
  <cp:lastModifiedBy>Howard Allaway</cp:lastModifiedBy>
  <cp:revision>1</cp:revision>
  <dcterms:created xsi:type="dcterms:W3CDTF">2016-02-15T15:55:00Z</dcterms:created>
  <dcterms:modified xsi:type="dcterms:W3CDTF">2016-02-15T15:56:00Z</dcterms:modified>
</cp:coreProperties>
</file>